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Mentorprogram motivációs levél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Név: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Képzés neve: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Képzés kezdetének éve: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E-mail cím: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Messenger/Facebook elérhetőség (link):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Részt vettél-e korábban a Mentorprogramban, mint mentorált? (Húzd alá a megfelelőt!)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IGEN</w:t>
        <w:tab/>
        <w:tab/>
        <w:tab/>
        <w:tab/>
        <w:tab/>
        <w:tab/>
        <w:tab/>
        <w:tab/>
        <w:tab/>
        <w:t xml:space="preserve">NEM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Részt vettél-e korábban a Mentorprogramban, mint mentor? (Húzd alá a megfelelőt!)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IGEN, EGYSZER </w:t>
        <w:tab/>
        <w:tab/>
        <w:t xml:space="preserve">IGEN, TÖBBSZÖR</w:t>
        <w:tab/>
        <w:t xml:space="preserve"> </w:t>
        <w:tab/>
        <w:tab/>
        <w:t xml:space="preserve">NEM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Tagja vagy-e a WJSZ-nek? (Húzd alá a megfelelőt!)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JENŐKE VAGYOK</w:t>
        <w:tab/>
        <w:tab/>
        <w:t xml:space="preserve">RENDES TAG VAGYOK</w:t>
        <w:tab/>
        <w:tab/>
        <w:t xml:space="preserve">NEM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Motivációm, tapasztalatom röviden, kifejtve: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927.5590551181106" w:top="1927.5590551181106" w:left="1417.3228346456694" w:right="1417.3228346456694" w:header="4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4282"/>
      <w:gridCol w:w="1075"/>
      <w:gridCol w:w="4282"/>
      <w:tblGridChange w:id="0">
        <w:tblGrid>
          <w:gridCol w:w="4282"/>
          <w:gridCol w:w="1075"/>
          <w:gridCol w:w="4282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6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Természettudományi Kar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571500" cy="571500"/>
                <wp:effectExtent b="0" l="0" r="0" t="0"/>
                <wp:docPr descr="ttkhklogo_bme_ok" id="2" name="image1.png"/>
                <a:graphic>
                  <a:graphicData uri="http://schemas.openxmlformats.org/drawingml/2006/picture">
                    <pic:pic>
                      <pic:nvPicPr>
                        <pic:cNvPr descr="ttkhklogo_bme_ok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1111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Budapest, Irinyi J. u. 1-17. • Kármán Tódor Kollégium 013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20/ 435-2482 • e-mail: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info@ttkhk.hu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500"/>
              <w:tab w:val="left" w:leader="none" w:pos="5580"/>
              <w:tab w:val="left" w:leader="none" w:pos="7921"/>
              <w:tab w:val="left" w:leader="none" w:pos="810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web:</w:t>
            </w:r>
          </w:hyperlink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6"/>
              <w:szCs w:val="16"/>
              <w:u w:val="single"/>
              <w:shd w:fill="auto" w:val="clear"/>
              <w:vertAlign w:val="baseline"/>
              <w:rtl w:val="0"/>
            </w:rPr>
            <w:t xml:space="preserve">ttkhk.bme.hu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4479"/>
        <w:tab w:val="left" w:leader="none" w:pos="5500"/>
        <w:tab w:val="left" w:leader="none" w:pos="779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jc w:val="center"/>
      <w:rPr/>
    </w:pPr>
    <w:r w:rsidDel="00000000" w:rsidR="00000000" w:rsidRPr="00000000">
      <w:rPr/>
      <w:pict>
        <v:shape id="WordPictureWatermark1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/>
      <w:drawing>
        <wp:inline distB="0" distT="0" distL="114300" distR="114300">
          <wp:extent cx="1864995" cy="5143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44" l="0" r="0" t="744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98.7197795275591pt;height:846.84551559767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ttkhk.hu" TargetMode="External"/><Relationship Id="rId3" Type="http://schemas.openxmlformats.org/officeDocument/2006/relationships/hyperlink" Target="http://www.hk.wigner.bme.hu" TargetMode="External"/><Relationship Id="rId4" Type="http://schemas.openxmlformats.org/officeDocument/2006/relationships/hyperlink" Target="http://www.hk.wigner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