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37" w:lineRule="auto"/>
        <w:ind w:left="1385" w:right="1327" w:firstLine="0"/>
        <w:jc w:val="center"/>
        <w:rPr>
          <w:rFonts w:ascii="Garamond" w:cs="Garamond" w:eastAsia="Garamond" w:hAnsi="Garamond"/>
          <w:b w:val="1"/>
          <w:bCs w:val="1"/>
          <w:sz w:val="28"/>
          <w:szCs w:val="28"/>
        </w:rPr>
      </w:pPr>
      <w:bookmarkStart w:colFirst="0" w:colLast="0" w:name="_30j0zll" w:id="0"/>
      <w:bookmarkEnd w:id="0"/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Természettudományi Kar Hallgatói Képviselet </w:t>
      </w:r>
    </w:p>
    <w:p w:rsidR="00000000" w:rsidDel="00000000" w:rsidP="00000000" w:rsidRDefault="00000000" w:rsidRPr="00000000" w14:paraId="00000002">
      <w:pPr>
        <w:spacing w:line="237" w:lineRule="auto"/>
        <w:ind w:left="1385" w:right="1327" w:firstLine="0"/>
        <w:jc w:val="center"/>
        <w:rPr>
          <w:rFonts w:ascii="Garamond" w:cs="Garamond" w:eastAsia="Garamond" w:hAnsi="Garamond"/>
        </w:rPr>
      </w:pPr>
      <w:bookmarkStart w:colFirst="0" w:colLast="0" w:name="_nk7pbmv4dl6w" w:id="1"/>
      <w:bookmarkEnd w:id="1"/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Elnöki pályázat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60" w:lineRule="auto"/>
        <w:ind w:left="10" w:right="9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Pályázati felhívás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34" w:line="260" w:lineRule="auto"/>
        <w:ind w:left="10" w:right="9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2025/2026. tanév tavaszi félév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31" w:line="248.00000000000006" w:lineRule="auto"/>
        <w:ind w:left="-5" w:hanging="1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Budapesti Műszaki és Gazdaságtudományi Egyetem (továbbiakban: Egyetem) Természettudományi Kar (továbbiakban: TTK) Hallgatói Képviselet (továbbiakban: TTK HK) pályázatot hirdet a TTK HK elnöki tisztségének betöltésére. </w:t>
      </w:r>
    </w:p>
    <w:p w:rsidR="00000000" w:rsidDel="00000000" w:rsidP="00000000" w:rsidRDefault="00000000" w:rsidRPr="00000000" w14:paraId="00000006">
      <w:pPr>
        <w:keepNext w:val="1"/>
        <w:keepLines w:val="1"/>
        <w:spacing w:after="97" w:line="259" w:lineRule="auto"/>
        <w:ind w:left="-5" w:hanging="10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Jogosult hallgatók </w:t>
      </w:r>
    </w:p>
    <w:p w:rsidR="00000000" w:rsidDel="00000000" w:rsidP="00000000" w:rsidRDefault="00000000" w:rsidRPr="00000000" w14:paraId="00000007">
      <w:pPr>
        <w:spacing w:after="231" w:line="248.00000000000006" w:lineRule="auto"/>
        <w:ind w:left="-5" w:hanging="1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Az Egyetem Hallgatói Önkormányzatának Alapszabálya alapján a pályázaton részt vehet a Természettudományi Kar Hallgatói Önkormányzat bármely tagja, aki határidőre érvényes pályázatot ad le.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1"/>
        <w:keepLines w:val="1"/>
        <w:spacing w:after="97" w:line="259" w:lineRule="auto"/>
        <w:ind w:left="-5" w:hanging="10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 pályázás folyamata </w:t>
      </w:r>
    </w:p>
    <w:p w:rsidR="00000000" w:rsidDel="00000000" w:rsidP="00000000" w:rsidRDefault="00000000" w:rsidRPr="00000000" w14:paraId="00000009">
      <w:pPr>
        <w:spacing w:after="231" w:line="248.00000000000006" w:lineRule="auto"/>
        <w:ind w:left="-5" w:hanging="1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Az elektronikus elnöki pályázatot a </w:t>
      </w:r>
      <w:hyperlink r:id="rId6">
        <w:r w:rsidDel="00000000" w:rsidR="00000000" w:rsidRPr="00000000">
          <w:rPr>
            <w:rFonts w:ascii="Garamond" w:cs="Garamond" w:eastAsia="Garamond" w:hAnsi="Garamond"/>
            <w:color w:val="1155cc"/>
            <w:sz w:val="22"/>
            <w:szCs w:val="22"/>
            <w:u w:val="single"/>
            <w:rtl w:val="0"/>
          </w:rPr>
          <w:t xml:space="preserve">hallgatoi.szavazas@ttkhk.hu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e-mail címre kell elküldeni az ütemezésben megadott határidőig. </w:t>
      </w:r>
    </w:p>
    <w:p w:rsidR="00000000" w:rsidDel="00000000" w:rsidP="00000000" w:rsidRDefault="00000000" w:rsidRPr="00000000" w14:paraId="0000000A">
      <w:pPr>
        <w:keepNext w:val="1"/>
        <w:keepLines w:val="1"/>
        <w:spacing w:after="193" w:line="259" w:lineRule="auto"/>
        <w:ind w:left="-5" w:hanging="10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Tartalmi követelmények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82" w:line="248.00000000000006" w:lineRule="auto"/>
        <w:ind w:left="718" w:right="5" w:hanging="36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pályázati adatlap hiánytalan kitöltése (az adatlap letölthető a </w:t>
      </w:r>
      <w:hyperlink r:id="rId7">
        <w:r w:rsidDel="00000000" w:rsidR="00000000" w:rsidRPr="00000000">
          <w:rPr>
            <w:rFonts w:ascii="Garamond" w:cs="Garamond" w:eastAsia="Garamond" w:hAnsi="Garamond"/>
            <w:color w:val="0000ff"/>
            <w:sz w:val="22"/>
            <w:szCs w:val="22"/>
            <w:u w:val="single"/>
            <w:rtl w:val="0"/>
          </w:rPr>
          <w:t xml:space="preserve">http://ttkhk.bme.hu</w:t>
        </w:r>
      </w:hyperlink>
      <w:hyperlink r:id="rId8">
        <w:r w:rsidDel="00000000" w:rsidR="00000000" w:rsidRPr="00000000">
          <w:rPr>
            <w:rFonts w:ascii="Garamond" w:cs="Garamond" w:eastAsia="Garamond" w:hAnsi="Garamond"/>
            <w:sz w:val="22"/>
            <w:szCs w:val="22"/>
            <w:rtl w:val="0"/>
          </w:rPr>
          <w:t xml:space="preserve"> 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honlapról);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31" w:line="248.00000000000006" w:lineRule="auto"/>
        <w:ind w:left="718" w:right="5" w:hanging="36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az elnöki pályázat leadása, melyben a pályázó részletesen ismerteti a tisztség betöltése esetén megvalósítandó terveit, illetve elképzeléseit. Az elnöki pályázat terjedelme minimum 5000 karakter (szóköz nélkül). </w:t>
      </w:r>
    </w:p>
    <w:p w:rsidR="00000000" w:rsidDel="00000000" w:rsidP="00000000" w:rsidRDefault="00000000" w:rsidRPr="00000000" w14:paraId="0000000D">
      <w:pPr>
        <w:keepNext w:val="1"/>
        <w:keepLines w:val="1"/>
        <w:spacing w:after="97" w:line="259" w:lineRule="auto"/>
        <w:ind w:left="-5" w:hanging="10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Elnökválasztás </w:t>
      </w:r>
    </w:p>
    <w:p w:rsidR="00000000" w:rsidDel="00000000" w:rsidP="00000000" w:rsidRDefault="00000000" w:rsidRPr="00000000" w14:paraId="0000000E">
      <w:pPr>
        <w:spacing w:after="231" w:line="248.00000000000006" w:lineRule="auto"/>
        <w:ind w:left="-5" w:hanging="1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Kari Hallgatói Képviselet elnökét az Egyetem Hallgatói Önkormányzatának Alapszabálya alapján a Kari Hallgatói Képviselet választja titkos szavazással. </w:t>
      </w:r>
    </w:p>
    <w:p w:rsidR="00000000" w:rsidDel="00000000" w:rsidP="00000000" w:rsidRDefault="00000000" w:rsidRPr="00000000" w14:paraId="0000000F">
      <w:pPr>
        <w:keepNext w:val="1"/>
        <w:keepLines w:val="1"/>
        <w:spacing w:line="259" w:lineRule="auto"/>
        <w:ind w:left="-5" w:hanging="10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Ütemezés </w:t>
      </w:r>
    </w:p>
    <w:tbl>
      <w:tblPr>
        <w:tblStyle w:val="Table1"/>
        <w:tblW w:w="9071.0" w:type="dxa"/>
        <w:jc w:val="left"/>
        <w:tblInd w:w="5.0" w:type="dxa"/>
        <w:tblLayout w:type="fixed"/>
        <w:tblLook w:val="0400"/>
      </w:tblPr>
      <w:tblGrid>
        <w:gridCol w:w="3534"/>
        <w:gridCol w:w="2559"/>
        <w:gridCol w:w="2978"/>
        <w:tblGridChange w:id="0">
          <w:tblGrid>
            <w:gridCol w:w="3534"/>
            <w:gridCol w:w="2559"/>
            <w:gridCol w:w="2978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Pályázat leadásának határideje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2026. február 22., 23:59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e-mailben 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Pályázatok közzététele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2026. február 23.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HK honlapján 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Elnökválasztás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2026. március 3.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HK ülésen 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Eredmény közzététele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2026. március 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259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HK honlapján </w:t>
            </w:r>
          </w:p>
        </w:tc>
      </w:tr>
    </w:tbl>
    <w:p w:rsidR="00000000" w:rsidDel="00000000" w:rsidP="00000000" w:rsidRDefault="00000000" w:rsidRPr="00000000" w14:paraId="0000001C">
      <w:pPr>
        <w:spacing w:after="469" w:line="248.00000000000006" w:lineRule="auto"/>
        <w:ind w:left="-5" w:hanging="1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Kérdés, észrevétel esetén írj a HK levelezési listájára (</w:t>
      </w:r>
      <w:r w:rsidDel="00000000" w:rsidR="00000000" w:rsidRPr="00000000">
        <w:rPr>
          <w:rFonts w:ascii="Garamond" w:cs="Garamond" w:eastAsia="Garamond" w:hAnsi="Garamond"/>
          <w:color w:val="0000ff"/>
          <w:u w:val="single"/>
          <w:rtl w:val="0"/>
        </w:rPr>
        <w:t xml:space="preserve">info@ttkhk.hu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), vagy látogass el a HK weboldalára (</w:t>
      </w:r>
      <w:hyperlink r:id="rId9">
        <w:r w:rsidDel="00000000" w:rsidR="00000000" w:rsidRPr="00000000">
          <w:rPr>
            <w:rFonts w:ascii="Garamond" w:cs="Garamond" w:eastAsia="Garamond" w:hAnsi="Garamond"/>
            <w:color w:val="0000ff"/>
            <w:u w:val="single"/>
            <w:rtl w:val="0"/>
          </w:rPr>
          <w:t xml:space="preserve">http://ttkhk.bme.hu</w:t>
        </w:r>
      </w:hyperlink>
      <w:hyperlink r:id="rId10">
        <w:r w:rsidDel="00000000" w:rsidR="00000000" w:rsidRPr="00000000">
          <w:rPr>
            <w:rFonts w:ascii="Garamond" w:cs="Garamond" w:eastAsia="Garamond" w:hAnsi="Garamond"/>
            <w:rtl w:val="0"/>
          </w:rPr>
          <w:t xml:space="preserve">)</w:t>
        </w:r>
      </w:hyperlink>
      <w:r w:rsidDel="00000000" w:rsidR="00000000" w:rsidRPr="00000000">
        <w:rPr>
          <w:rFonts w:ascii="Garamond" w:cs="Garamond" w:eastAsia="Garamond" w:hAnsi="Garamond"/>
          <w:rtl w:val="0"/>
        </w:rPr>
        <w:t xml:space="preserve">. </w:t>
      </w:r>
    </w:p>
    <w:p w:rsidR="00000000" w:rsidDel="00000000" w:rsidP="00000000" w:rsidRDefault="00000000" w:rsidRPr="00000000" w14:paraId="0000001D">
      <w:pPr>
        <w:spacing w:after="469" w:line="248.00000000000006" w:lineRule="auto"/>
        <w:ind w:left="-5" w:hanging="1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1" w:line="248.00000000000006" w:lineRule="auto"/>
        <w:ind w:left="-5" w:hanging="1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2026. január 24. </w:t>
      </w:r>
    </w:p>
    <w:p w:rsidR="00000000" w:rsidDel="00000000" w:rsidP="00000000" w:rsidRDefault="00000000" w:rsidRPr="00000000" w14:paraId="0000001F">
      <w:pPr>
        <w:spacing w:after="115" w:line="242" w:lineRule="auto"/>
        <w:ind w:left="6278" w:firstLine="0"/>
        <w:jc w:val="center"/>
        <w:rPr/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Természettudományi Kar Hallgatói Képviselet 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40" w:w="11907" w:orient="portrait"/>
      <w:pgMar w:bottom="1927.5590551181106" w:top="1927.5590551181106" w:left="1417.3228346456694" w:right="1417.3228346456694" w:header="425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639.0" w:type="dxa"/>
      <w:jc w:val="center"/>
      <w:tblBorders>
        <w:top w:color="000000" w:space="0" w:sz="4" w:val="single"/>
      </w:tblBorders>
      <w:tblLayout w:type="fixed"/>
      <w:tblLook w:val="0400"/>
    </w:tblPr>
    <w:tblGrid>
      <w:gridCol w:w="4282"/>
      <w:gridCol w:w="1075"/>
      <w:gridCol w:w="4282"/>
      <w:tblGridChange w:id="0">
        <w:tblGrid>
          <w:gridCol w:w="4282"/>
          <w:gridCol w:w="1075"/>
          <w:gridCol w:w="4282"/>
        </w:tblGrid>
      </w:tblGridChange>
    </w:tblGrid>
    <w:tr>
      <w:trPr>
        <w:cantSplit w:val="0"/>
        <w:trHeight w:val="840" w:hRule="atLeast"/>
        <w:tblHeader w:val="0"/>
      </w:trPr>
      <w:tc>
        <w:tcPr/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6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Budapesti Műszaki és Gazdaságtudományi Egyetem</w:t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Természettudományi Kar</w:t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Hallgatói Képviselet</w:t>
          </w:r>
        </w:p>
      </w:tc>
      <w:tc>
        <w:tcPr/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571500" cy="571500"/>
                <wp:effectExtent b="0" l="0" r="0" t="0"/>
                <wp:docPr descr="ttkhklogo_bme_ok" id="2" name="image1.png"/>
                <a:graphic>
                  <a:graphicData uri="http://schemas.openxmlformats.org/drawingml/2006/picture">
                    <pic:pic>
                      <pic:nvPicPr>
                        <pic:cNvPr descr="ttkhklogo_bme_ok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6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1111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Budapest, Irinyi J. u. 1-17. • Kármán Tódor Kollégium 013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tel.: 20/ 435-2482 • e-mail: </w:t>
          </w:r>
          <w:hyperlink r:id="rId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ff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info@ttkhk.hu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bookmarkStart w:colFirst="0" w:colLast="0" w:name="_gjdgxs" w:id="2"/>
          <w:bookmarkEnd w:id="2"/>
          <w:hyperlink r:id="rId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web:</w:t>
            </w:r>
          </w:hyperlink>
          <w:hyperlink r:id="rId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ff"/>
              <w:sz w:val="16"/>
              <w:szCs w:val="16"/>
              <w:u w:val="single"/>
              <w:shd w:fill="auto" w:val="clear"/>
              <w:vertAlign w:val="baseline"/>
              <w:rtl w:val="0"/>
            </w:rPr>
            <w:t xml:space="preserve">ttkhk.bme.hu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4479"/>
        <w:tab w:val="left" w:leader="none" w:pos="5500"/>
        <w:tab w:val="left" w:leader="none" w:pos="779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ageBreakBefore w:val="0"/>
      <w:jc w:val="center"/>
      <w:rPr/>
    </w:pPr>
    <w:r w:rsidDel="00000000" w:rsidR="00000000" w:rsidRPr="00000000">
      <w:rPr/>
      <w:pict>
        <v:shape id="WordPictureWatermark1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/>
      <w:drawing>
        <wp:inline distB="0" distT="0" distL="114300" distR="114300">
          <wp:extent cx="1864995" cy="51435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744" l="0" r="0" t="744"/>
                  <a:stretch>
                    <a:fillRect/>
                  </a:stretch>
                </pic:blipFill>
                <pic:spPr>
                  <a:xfrm>
                    <a:off x="0" y="0"/>
                    <a:ext cx="1864995" cy="514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2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3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18" w:hanging="718"/>
      </w:pPr>
      <w:rPr>
        <w:u w:val="none"/>
      </w:rPr>
    </w:lvl>
    <w:lvl w:ilvl="1">
      <w:start w:val="1"/>
      <w:numFmt w:val="bullet"/>
      <w:lvlText w:val="o"/>
      <w:lvlJc w:val="left"/>
      <w:pPr>
        <w:ind w:left="1438" w:hanging="1438"/>
      </w:pPr>
      <w:rPr>
        <w:u w:val="no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u w:val="no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u w:val="none"/>
      </w:rPr>
    </w:lvl>
    <w:lvl w:ilvl="4">
      <w:start w:val="1"/>
      <w:numFmt w:val="bullet"/>
      <w:lvlText w:val="o"/>
      <w:lvlJc w:val="left"/>
      <w:pPr>
        <w:ind w:left="3598" w:hanging="3598"/>
      </w:pPr>
      <w:rPr>
        <w:u w:val="no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u w:val="no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u w:val="none"/>
      </w:rPr>
    </w:lvl>
    <w:lvl w:ilvl="7">
      <w:start w:val="1"/>
      <w:numFmt w:val="bullet"/>
      <w:lvlText w:val="o"/>
      <w:lvlJc w:val="left"/>
      <w:pPr>
        <w:ind w:left="5758" w:hanging="5758"/>
      </w:pPr>
      <w:rPr>
        <w:u w:val="no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0"/>
      <w:pBdr>
        <w:bottom w:color="000000" w:space="31" w:sz="6" w:val="single"/>
      </w:pBdr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54.0" w:type="dxa"/>
        <w:left w:w="106.0" w:type="dxa"/>
        <w:bottom w:w="0.0" w:type="dxa"/>
        <w:right w:w="8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://ttkhk.bme.hu/" TargetMode="External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tkhk.bme.hu/" TargetMode="External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hallgatoi.szavazas@ttkhk.hu" TargetMode="External"/><Relationship Id="rId7" Type="http://schemas.openxmlformats.org/officeDocument/2006/relationships/hyperlink" Target="http://ttkhk.bme.hu/" TargetMode="External"/><Relationship Id="rId8" Type="http://schemas.openxmlformats.org/officeDocument/2006/relationships/hyperlink" Target="http://ttkhk.bme.h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ttkhk.hu" TargetMode="External"/><Relationship Id="rId3" Type="http://schemas.openxmlformats.org/officeDocument/2006/relationships/hyperlink" Target="http://www.hk.wigner.bme.hu" TargetMode="External"/><Relationship Id="rId4" Type="http://schemas.openxmlformats.org/officeDocument/2006/relationships/hyperlink" Target="http://www.hk.wigner.bme.h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